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600075</wp:posOffset>
            </wp:positionH>
            <wp:positionV relativeFrom="paragraph">
              <wp:posOffset>114300</wp:posOffset>
            </wp:positionV>
            <wp:extent cx="4738688" cy="10838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38688" cy="1083849"/>
                    </a:xfrm>
                    <a:prstGeom prst="rect"/>
                    <a:ln/>
                  </pic:spPr>
                </pic:pic>
              </a:graphicData>
            </a:graphic>
          </wp:anchor>
        </w:drawing>
      </w:r>
    </w:p>
    <w:p w:rsidR="00000000" w:rsidDel="00000000" w:rsidP="00000000" w:rsidRDefault="00000000" w:rsidRPr="00000000" w14:paraId="00000002">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7">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ROAD TO NATIONALS </w:t>
      </w:r>
    </w:p>
    <w:p w:rsidR="00000000" w:rsidDel="00000000" w:rsidP="00000000" w:rsidRDefault="00000000" w:rsidRPr="00000000" w14:paraId="00000008">
      <w:pPr>
        <w:rPr>
          <w:rFonts w:ascii="Montserrat" w:cs="Montserrat" w:eastAsia="Montserrat" w:hAnsi="Montserrat"/>
          <w:b w:val="1"/>
          <w:sz w:val="26"/>
          <w:szCs w:val="26"/>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Instructions: </w:t>
      </w:r>
      <w:r w:rsidDel="00000000" w:rsidR="00000000" w:rsidRPr="00000000">
        <w:rPr>
          <w:rFonts w:ascii="Montserrat" w:cs="Montserrat" w:eastAsia="Montserrat" w:hAnsi="Montserrat"/>
          <w:rtl w:val="0"/>
        </w:rPr>
        <w:t xml:space="preserve">Students login and click “Competitions.” • Working individually, students first take the 20- question pre-quiz, which they find under the “Pre Quizzes” heading. This covers all topic areas and is not part of the student’s final score. Students may then continue to take practice quizzes under the “Practice Quizzes” tab. • Next, working individually, students take five 20-question topic quizzes, one on each LifeSmarts subject: the environment, personal finance, health and safety, consumer rights and responsibilities, and technology. • When students finish the five topic quizzes the capstone quiz will become available. This 20- question quiz covers all topic areas and serves as the final quiz. • Students must complete the capstone to receive a final score. The </w:t>
      </w:r>
      <w:r w:rsidDel="00000000" w:rsidR="00000000" w:rsidRPr="00000000">
        <w:rPr>
          <w:rFonts w:ascii="Montserrat" w:cs="Montserrat" w:eastAsia="Montserrat" w:hAnsi="Montserrat"/>
          <w:shd w:fill="d0e0e3" w:val="clear"/>
          <w:rtl w:val="0"/>
        </w:rPr>
        <w:t xml:space="preserve">capstone quiz score, plus the scores from the five topic quizzes, becomes a student’s final score.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highlight w:val="green"/>
          <w:rtl w:val="0"/>
        </w:rPr>
        <w:t xml:space="preserve"> Once four or more students have completed all six qualifying quizzes, the team achieves a team score and becomes eligible to compete at the next leve</w:t>
      </w:r>
      <w:r w:rsidDel="00000000" w:rsidR="00000000" w:rsidRPr="00000000">
        <w:rPr>
          <w:rFonts w:ascii="Montserrat" w:cs="Montserrat" w:eastAsia="Montserrat" w:hAnsi="Montserrat"/>
          <w:rtl w:val="0"/>
        </w:rPr>
        <w:t xml:space="preserve">l</w:t>
      </w:r>
    </w:p>
    <w:p w:rsidR="00000000" w:rsidDel="00000000" w:rsidP="00000000" w:rsidRDefault="00000000" w:rsidRPr="00000000" w14:paraId="0000000A">
      <w:pP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Things to complete: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6"/>
                <w:szCs w:val="26"/>
                <w:highlight w:val="yellow"/>
              </w:rPr>
            </w:pPr>
            <w:r w:rsidDel="00000000" w:rsidR="00000000" w:rsidRPr="00000000">
              <w:rPr>
                <w:rFonts w:ascii="Montserrat" w:cs="Montserrat" w:eastAsia="Montserrat" w:hAnsi="Montserrat"/>
                <w:b w:val="1"/>
                <w:sz w:val="26"/>
                <w:szCs w:val="26"/>
                <w:highlight w:val="yellow"/>
                <w:rtl w:val="0"/>
              </w:rPr>
              <w:t xml:space="preserve">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6"/>
                <w:szCs w:val="26"/>
                <w:highlight w:val="yellow"/>
              </w:rPr>
            </w:pPr>
            <w:r w:rsidDel="00000000" w:rsidR="00000000" w:rsidRPr="00000000">
              <w:rPr>
                <w:rFonts w:ascii="Montserrat" w:cs="Montserrat" w:eastAsia="Montserrat" w:hAnsi="Montserrat"/>
                <w:b w:val="1"/>
                <w:sz w:val="26"/>
                <w:szCs w:val="26"/>
                <w:highlight w:val="yellow"/>
                <w:rtl w:val="0"/>
              </w:rPr>
              <w:t xml:space="preserve">DUE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1 Content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Due October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1 Content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Due November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1 Content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Due November 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2 Content 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Due December 6</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CAPSTONE QUIZ</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HAS TO BE COMPLETED BY December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State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Jan. 26-Feb 7, 2025 Will decide on a date</w:t>
            </w:r>
          </w:p>
        </w:tc>
      </w:tr>
    </w:tbl>
    <w:p w:rsidR="00000000" w:rsidDel="00000000" w:rsidP="00000000" w:rsidRDefault="00000000" w:rsidRPr="00000000" w14:paraId="00000019">
      <w:pPr>
        <w:rPr>
          <w:rFonts w:ascii="Montserrat" w:cs="Montserrat" w:eastAsia="Montserrat" w:hAnsi="Montserrat"/>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